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1B2" w:rsidRDefault="00502C1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1891029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61B2" w:rsidRDefault="00502C1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IX Festiwal Małych Form Artystycznych</w:t>
      </w:r>
      <w:r>
        <w:rPr>
          <w:b/>
          <w:bCs/>
          <w:sz w:val="32"/>
          <w:szCs w:val="32"/>
          <w:u w:val="single"/>
        </w:rPr>
        <w:br/>
      </w:r>
      <w:r>
        <w:rPr>
          <w:b/>
          <w:bCs/>
          <w:sz w:val="32"/>
          <w:szCs w:val="32"/>
          <w:u w:val="single"/>
        </w:rPr>
        <w:br/>
      </w:r>
    </w:p>
    <w:p w:rsidR="006861B2" w:rsidRDefault="00502C16">
      <w:pPr>
        <w:rPr>
          <w:b/>
          <w:bCs/>
        </w:rPr>
      </w:pPr>
      <w:r>
        <w:rPr>
          <w:b/>
          <w:bCs/>
        </w:rPr>
        <w:t>REGULAMIN</w:t>
      </w:r>
    </w:p>
    <w:p w:rsidR="006861B2" w:rsidRDefault="00502C16">
      <w:pPr>
        <w:pStyle w:val="Akapitzlist"/>
        <w:numPr>
          <w:ilvl w:val="0"/>
          <w:numId w:val="2"/>
        </w:numPr>
        <w:jc w:val="both"/>
      </w:pPr>
      <w:r>
        <w:t>Organizatorem Festiwalu Małych Form Artystycznych jest Chorzowskie Centrum Kultury w Chorzowie, z siedzibą przy ul. H. Sienkiewicza 3.</w:t>
      </w:r>
    </w:p>
    <w:p w:rsidR="006861B2" w:rsidRDefault="006861B2">
      <w:pPr>
        <w:pStyle w:val="Akapitzlist"/>
        <w:ind w:left="786"/>
        <w:jc w:val="both"/>
      </w:pPr>
    </w:p>
    <w:p w:rsidR="006861B2" w:rsidRDefault="00502C16">
      <w:pPr>
        <w:pStyle w:val="Akapitzlist"/>
        <w:numPr>
          <w:ilvl w:val="0"/>
          <w:numId w:val="2"/>
        </w:numPr>
        <w:jc w:val="both"/>
      </w:pPr>
      <w:r>
        <w:t xml:space="preserve">Festiwal kierowany jest do uczniów szkół, instytucji, placówek </w:t>
      </w:r>
      <w:r>
        <w:t>wychowania pozaszkolnego stowarzyszeń, osób indywidualnych.</w:t>
      </w:r>
    </w:p>
    <w:p w:rsidR="006861B2" w:rsidRDefault="006861B2">
      <w:pPr>
        <w:pStyle w:val="Akapitzlist"/>
        <w:ind w:left="786"/>
        <w:jc w:val="both"/>
      </w:pPr>
    </w:p>
    <w:p w:rsidR="006861B2" w:rsidRDefault="00502C16">
      <w:pPr>
        <w:pStyle w:val="Akapitzlist"/>
        <w:numPr>
          <w:ilvl w:val="0"/>
          <w:numId w:val="2"/>
        </w:numPr>
        <w:jc w:val="both"/>
      </w:pPr>
      <w:r>
        <w:t>Warunkiem udziału w festiwalu jest dostarczenie do Chorzowskiego Centrum Kultury wypełnionej KARTY ZGŁOSZENIA do 21 lutego 2020 r., dostępnej na stronie internetowej www</w:t>
      </w:r>
      <w:hyperlink r:id="rId8" w:history="1">
        <w:r>
          <w:rPr>
            <w:rStyle w:val="Hyperlink0"/>
          </w:rPr>
          <w:t>.chck.pl</w:t>
        </w:r>
      </w:hyperlink>
    </w:p>
    <w:p w:rsidR="006861B2" w:rsidRDefault="00502C16">
      <w:pPr>
        <w:pStyle w:val="Akapitzlist"/>
        <w:ind w:left="786"/>
        <w:jc w:val="both"/>
      </w:pPr>
      <w:r>
        <w:t>Karty zgłoszeń można wysłać tradycyjną pocztą:</w:t>
      </w:r>
    </w:p>
    <w:p w:rsidR="006861B2" w:rsidRDefault="00502C16">
      <w:pPr>
        <w:pStyle w:val="Akapitzlist"/>
        <w:ind w:left="786"/>
        <w:jc w:val="both"/>
      </w:pPr>
      <w:r>
        <w:t>Chorzowskie Centrum Kultury</w:t>
      </w:r>
    </w:p>
    <w:p w:rsidR="006861B2" w:rsidRDefault="00502C16">
      <w:pPr>
        <w:pStyle w:val="Akapitzlist"/>
        <w:ind w:left="786"/>
        <w:jc w:val="both"/>
      </w:pPr>
      <w:r>
        <w:t xml:space="preserve">Sienkiewicza 3, 41-500 Chorzów, </w:t>
      </w:r>
    </w:p>
    <w:p w:rsidR="006861B2" w:rsidRDefault="00502C16">
      <w:pPr>
        <w:pStyle w:val="Akapitzlist"/>
        <w:ind w:left="786"/>
        <w:jc w:val="both"/>
      </w:pPr>
      <w:r>
        <w:t>z dopiskiem IX Festiwal Małych Form Artystycznych</w:t>
      </w:r>
    </w:p>
    <w:p w:rsidR="006861B2" w:rsidRDefault="00502C16">
      <w:pPr>
        <w:pStyle w:val="Akapitzlist"/>
        <w:ind w:left="786"/>
        <w:jc w:val="both"/>
      </w:pPr>
      <w:r>
        <w:t xml:space="preserve">jaki i drogą mailową na adres: </w:t>
      </w:r>
      <w:hyperlink r:id="rId9" w:history="1">
        <w:r>
          <w:rPr>
            <w:rStyle w:val="Hyperlink1"/>
          </w:rPr>
          <w:t>festiwal@chck.</w:t>
        </w:r>
        <w:r>
          <w:rPr>
            <w:rStyle w:val="Hyperlink1"/>
          </w:rPr>
          <w:t>pl</w:t>
        </w:r>
      </w:hyperlink>
      <w:r>
        <w:t xml:space="preserve"> </w:t>
      </w:r>
    </w:p>
    <w:p w:rsidR="006861B2" w:rsidRDefault="006861B2">
      <w:pPr>
        <w:pStyle w:val="Akapitzlist"/>
        <w:ind w:left="786"/>
        <w:jc w:val="both"/>
      </w:pPr>
    </w:p>
    <w:p w:rsidR="006861B2" w:rsidRDefault="00502C16">
      <w:pPr>
        <w:pStyle w:val="Akapitzlist"/>
        <w:ind w:left="426"/>
        <w:jc w:val="both"/>
      </w:pPr>
      <w:r>
        <w:t xml:space="preserve">4. Do festiwalu </w:t>
      </w:r>
      <w:proofErr w:type="spellStart"/>
      <w:r>
        <w:t>szkoła</w:t>
      </w:r>
      <w:proofErr w:type="spellEnd"/>
      <w:r>
        <w:t>, placówki wychowania pozaszkolnego, instytucja, stowarzyszenie mogą zgłosić tylko jeden spektakl teatralny w wybranej kategorii. W wyjątkowych sytuacjach dopuszczone zostaną dwa spektakle.</w:t>
      </w:r>
    </w:p>
    <w:p w:rsidR="006861B2" w:rsidRDefault="00502C16">
      <w:pPr>
        <w:pStyle w:val="Bezodstpw"/>
        <w:tabs>
          <w:tab w:val="left" w:pos="1134"/>
        </w:tabs>
        <w:ind w:left="708" w:hanging="282"/>
      </w:pPr>
      <w:r>
        <w:t>5.  Festiwal odbywa się w ośmiu kate</w:t>
      </w:r>
      <w:r>
        <w:t>goriach:</w:t>
      </w:r>
      <w:r>
        <w:br/>
      </w:r>
      <w:r>
        <w:t xml:space="preserve">1) szkoły podstawowe klasy 1-3, </w:t>
      </w:r>
      <w:r>
        <w:br/>
      </w:r>
      <w:r>
        <w:t xml:space="preserve">2) szkoły podstawowe klasy 4-8, </w:t>
      </w:r>
      <w:r>
        <w:br/>
      </w:r>
      <w:r>
        <w:t xml:space="preserve">3) szkoły ponadpodstawowe, </w:t>
      </w:r>
      <w:r>
        <w:br/>
      </w:r>
      <w:r>
        <w:t xml:space="preserve">4) instytucje </w:t>
      </w:r>
      <w:proofErr w:type="spellStart"/>
      <w:r>
        <w:t>kultury</w:t>
      </w:r>
      <w:proofErr w:type="spellEnd"/>
      <w:r>
        <w:t>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>
        <w:rPr>
          <w:rStyle w:val="Brak"/>
          <w:sz w:val="23"/>
          <w:szCs w:val="23"/>
        </w:rPr>
        <w:t>placówki wychowania pozaszkolnego,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>
        <w:t>stowarzyszenia, osoby dorosłe,</w:t>
      </w:r>
      <w:r>
        <w:br/>
        <w:t xml:space="preserve">          a) dzieci</w:t>
      </w:r>
      <w:r>
        <w:br/>
        <w:t xml:space="preserve">          b) młodzież</w:t>
      </w:r>
      <w:r>
        <w:br/>
        <w:t xml:space="preserve">          c) dorośli</w:t>
      </w:r>
      <w:r>
        <w:br/>
      </w:r>
      <w:r>
        <w:t>5</w:t>
      </w:r>
      <w:r>
        <w:t>) BEZ BARIER – dla szkół specjalnych, ośrodków opiekuńczo – wychowawczych, domów pomocy społecznej</w:t>
      </w:r>
      <w:r>
        <w:br/>
      </w:r>
      <w:r>
        <w:lastRenderedPageBreak/>
        <w:t xml:space="preserve">         a) dzieci</w:t>
      </w:r>
      <w:r>
        <w:br/>
        <w:t xml:space="preserve">         b) młodzież</w:t>
      </w:r>
      <w:r>
        <w:br/>
      </w:r>
      <w:r>
        <w:br/>
        <w:t xml:space="preserve">         c) dorośli</w:t>
      </w:r>
    </w:p>
    <w:p w:rsidR="006861B2" w:rsidRDefault="00502C16">
      <w:pPr>
        <w:ind w:left="708" w:firstLine="33"/>
        <w:jc w:val="both"/>
      </w:pPr>
      <w:r>
        <w:t xml:space="preserve">6) taneczna (spektakl taneczny) - szkoły, instytucje </w:t>
      </w:r>
      <w:proofErr w:type="spellStart"/>
      <w:r>
        <w:t>kultury</w:t>
      </w:r>
      <w:proofErr w:type="spellEnd"/>
      <w:r>
        <w:t>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>
        <w:rPr>
          <w:rStyle w:val="Brak"/>
          <w:sz w:val="23"/>
          <w:szCs w:val="23"/>
        </w:rPr>
        <w:t>placówki wychowania pozaszkolnego,</w:t>
      </w:r>
      <w:r>
        <w:rPr>
          <w:rStyle w:val="Brak"/>
          <w:color w:val="1F497D"/>
          <w:sz w:val="23"/>
          <w:szCs w:val="23"/>
          <w:u w:color="1F497D"/>
        </w:rPr>
        <w:t xml:space="preserve">  </w:t>
      </w:r>
      <w:r>
        <w:t xml:space="preserve">stowarzyszenia, osoby dorosłe. </w:t>
      </w:r>
    </w:p>
    <w:p w:rsidR="006861B2" w:rsidRDefault="00502C16">
      <w:pPr>
        <w:ind w:left="708" w:firstLine="33"/>
        <w:jc w:val="both"/>
      </w:pPr>
      <w:r>
        <w:t xml:space="preserve">         a) dzieci</w:t>
      </w:r>
      <w:r>
        <w:br/>
        <w:t xml:space="preserve">          b) młodzież</w:t>
      </w:r>
      <w:r>
        <w:br/>
        <w:t xml:space="preserve">          c) dorośli</w:t>
      </w:r>
    </w:p>
    <w:p w:rsidR="006861B2" w:rsidRDefault="00502C16">
      <w:pPr>
        <w:ind w:left="708" w:firstLine="33"/>
        <w:jc w:val="both"/>
      </w:pPr>
      <w:r>
        <w:t xml:space="preserve">7) </w:t>
      </w:r>
      <w:proofErr w:type="spellStart"/>
      <w:r>
        <w:t>teatr</w:t>
      </w:r>
      <w:proofErr w:type="spellEnd"/>
      <w:r>
        <w:t xml:space="preserve"> profesjonalny ale niezawodowy (kategoria dla grup w której wraz amatorami występują profesjonaliści)</w:t>
      </w:r>
    </w:p>
    <w:p w:rsidR="006861B2" w:rsidRDefault="00502C16">
      <w:pPr>
        <w:ind w:left="708" w:firstLine="33"/>
        <w:jc w:val="both"/>
      </w:pPr>
      <w:r>
        <w:t xml:space="preserve"> </w:t>
      </w:r>
    </w:p>
    <w:p w:rsidR="006861B2" w:rsidRDefault="00502C16">
      <w:pPr>
        <w:pStyle w:val="Akapitzlist"/>
        <w:numPr>
          <w:ilvl w:val="0"/>
          <w:numId w:val="5"/>
        </w:numPr>
      </w:pPr>
      <w:r>
        <w:t>Czas trwania spektaklu nie może przekroczyć:</w:t>
      </w:r>
      <w:r>
        <w:br/>
      </w:r>
      <w:r>
        <w:t xml:space="preserve">1) </w:t>
      </w:r>
      <w:r>
        <w:t>szkoły podstawowe klasy 1-3 –  do 15 min,</w:t>
      </w:r>
      <w:r>
        <w:br/>
      </w:r>
      <w:r>
        <w:t>2) szkoły podstawowe klasy 4-8 – do 20 min,</w:t>
      </w:r>
      <w:r>
        <w:br/>
      </w:r>
      <w:r>
        <w:t>4) szkoły ponadpodstawowe – do 40 min,</w:t>
      </w:r>
      <w:r>
        <w:br/>
      </w:r>
      <w:r>
        <w:t xml:space="preserve">5) instytucje </w:t>
      </w:r>
      <w:proofErr w:type="spellStart"/>
      <w:r>
        <w:t>kultury</w:t>
      </w:r>
      <w:proofErr w:type="spellEnd"/>
      <w:r>
        <w:t>, stowarzyszenia, osoby dorosłe – do 50 min, w wyjątkowych sytuacjach, po ówczesnym zgłoszeniu spektakl może t</w:t>
      </w:r>
      <w:r>
        <w:t>rwać dłużej</w:t>
      </w:r>
      <w:r>
        <w:br/>
      </w:r>
      <w:r>
        <w:t>6) BEZ BARIER -  do 25 min</w:t>
      </w:r>
      <w:r>
        <w:br/>
      </w:r>
      <w:r>
        <w:t>7) spektakl taneczny – do 50 min, w wyjątkowych sytuacjach, po ówczesnym zgłoszeniu spektakl może trwać dłużej</w:t>
      </w:r>
      <w:r>
        <w:br/>
      </w:r>
      <w:r>
        <w:t xml:space="preserve">8) </w:t>
      </w:r>
      <w:proofErr w:type="spellStart"/>
      <w:r>
        <w:t>teatr</w:t>
      </w:r>
      <w:proofErr w:type="spellEnd"/>
      <w:r>
        <w:t xml:space="preserve"> profesjonalny ale niezawodowy – bez ograniczeń</w:t>
      </w:r>
    </w:p>
    <w:p w:rsidR="006861B2" w:rsidRDefault="006861B2">
      <w:pPr>
        <w:pStyle w:val="Akapitzlist"/>
        <w:ind w:left="786"/>
      </w:pPr>
    </w:p>
    <w:p w:rsidR="006861B2" w:rsidRDefault="006861B2">
      <w:pPr>
        <w:pStyle w:val="Akapitzlist"/>
        <w:ind w:left="426"/>
        <w:jc w:val="both"/>
      </w:pPr>
    </w:p>
    <w:p w:rsidR="006861B2" w:rsidRDefault="00502C16">
      <w:pPr>
        <w:pStyle w:val="Akapitzlist"/>
        <w:numPr>
          <w:ilvl w:val="0"/>
          <w:numId w:val="4"/>
        </w:numPr>
        <w:jc w:val="both"/>
      </w:pPr>
      <w:r>
        <w:t>Po zakończeniu rejestracji zgłoszeń, Chorzowskie</w:t>
      </w:r>
      <w:r>
        <w:t xml:space="preserve"> Centrum Kultury będzie kontaktować się z opiekunami grup teatralnych, w celu ustalenia dogodnego terminu prezentacji spektaklu. Poniżej, w pkt. 10 są dostępne proponowane terminy przeglądów - w karcie zgłoszeń proszę wybrać datę.</w:t>
      </w:r>
    </w:p>
    <w:p w:rsidR="006861B2" w:rsidRDefault="006861B2">
      <w:pPr>
        <w:pStyle w:val="Akapitzlist"/>
        <w:ind w:left="0"/>
        <w:jc w:val="both"/>
      </w:pPr>
    </w:p>
    <w:p w:rsidR="006861B2" w:rsidRDefault="00502C16">
      <w:pPr>
        <w:pStyle w:val="NormalnyWeb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marcu i kwietniu komis</w:t>
      </w:r>
      <w:r>
        <w:rPr>
          <w:rFonts w:ascii="Calibri" w:eastAsia="Calibri" w:hAnsi="Calibri" w:cs="Calibri"/>
          <w:sz w:val="22"/>
          <w:szCs w:val="22"/>
        </w:rPr>
        <w:t xml:space="preserve">ja I etapu konkursu, w składzie: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FF0000"/>
        </w:rPr>
        <w:t>Alona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FF0000"/>
        </w:rPr>
        <w:t xml:space="preserve"> Szostak, Danuta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FF0000"/>
        </w:rPr>
        <w:t>Schlette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FF0000"/>
        </w:rPr>
        <w:t>, Agata Śliwa, Adam Radosz, dokona oceny i wyboru najlepszych przedstawień zgłoszonych do festiwalu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861B2" w:rsidRDefault="006861B2">
      <w:pPr>
        <w:pStyle w:val="NormalnyWeb"/>
        <w:ind w:left="786"/>
        <w:jc w:val="both"/>
        <w:rPr>
          <w:rFonts w:ascii="Calibri" w:eastAsia="Calibri" w:hAnsi="Calibri" w:cs="Calibri"/>
          <w:sz w:val="22"/>
          <w:szCs w:val="22"/>
        </w:rPr>
      </w:pPr>
    </w:p>
    <w:p w:rsidR="006861B2" w:rsidRDefault="00502C16">
      <w:pPr>
        <w:pStyle w:val="NormalnyWeb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Chorzowskie Centrum Kultury udostępni każdemu zespołowi salę widowiskową ChCK,  małą salę </w:t>
      </w:r>
      <w:r>
        <w:rPr>
          <w:rFonts w:ascii="Calibri" w:eastAsia="Calibri" w:hAnsi="Calibri" w:cs="Calibri"/>
          <w:sz w:val="22"/>
          <w:szCs w:val="22"/>
        </w:rPr>
        <w:t xml:space="preserve">teatralną ChCK (ul. Sienkiewicza 3, III p.) lub salę widowiskową SDK (ul. Siemianowicka 59), aby zespoły mogły zaprezentować zgłoszone przedstawienie. 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W indywidualnych przypadkach komisja ChCK uda się do macierzystych placówek zgłoszonych do festiwalu w </w:t>
      </w:r>
      <w:r>
        <w:rPr>
          <w:rFonts w:ascii="Calibri" w:eastAsia="Calibri" w:hAnsi="Calibri" w:cs="Calibri"/>
          <w:sz w:val="22"/>
          <w:szCs w:val="22"/>
        </w:rPr>
        <w:t>celu oceny spektaklu.</w:t>
      </w:r>
    </w:p>
    <w:p w:rsidR="006861B2" w:rsidRDefault="006861B2">
      <w:pPr>
        <w:pStyle w:val="Akapitzlist"/>
        <w:jc w:val="both"/>
      </w:pPr>
    </w:p>
    <w:p w:rsidR="006861B2" w:rsidRDefault="00502C16">
      <w:pPr>
        <w:pStyle w:val="NormalnyWeb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rStyle w:val="Brak"/>
          <w:rFonts w:ascii="Calibri" w:eastAsia="Calibri" w:hAnsi="Calibri" w:cs="Calibri"/>
          <w:i/>
          <w:iCs/>
          <w:sz w:val="22"/>
          <w:szCs w:val="22"/>
        </w:rPr>
        <w:lastRenderedPageBreak/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>Proponowane terminy przeglądów teatralnych na deskach: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Chorzowskiego Centrum Kultury (ul. Sienkiewicza 3, Chorzów) w dniach: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17 marca 2020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od godz. 9:00 – 19:00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18  marca 2020 r., od godz. 12:00 - 21:00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19 marca 2020 r., od. </w:t>
      </w:r>
      <w:r>
        <w:rPr>
          <w:rStyle w:val="Brak"/>
          <w:rFonts w:ascii="Calibri" w:eastAsia="Calibri" w:hAnsi="Calibri" w:cs="Calibri"/>
          <w:sz w:val="22"/>
          <w:szCs w:val="22"/>
        </w:rPr>
        <w:t>godz. 12:00 - 21:00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Starochorzowskiego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Domu Kultury (ul. Siemianowicka 59, Chorzów)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23 marca godz. 9:00 – 15:00</w:t>
      </w:r>
      <w:r>
        <w:rPr>
          <w:rFonts w:ascii="Arial Unicode MS" w:hAnsi="Arial Unicode MS"/>
        </w:rPr>
        <w:br/>
      </w:r>
      <w:r>
        <w:t>24 marca, godz. 9:00 - 17:00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Mała sala teatralna (ul. Sienkiewicza 3, III piętro) – termin zostanie indywidualnie dobrany do zespołu.</w:t>
      </w:r>
    </w:p>
    <w:p w:rsidR="006861B2" w:rsidRDefault="006861B2">
      <w:pPr>
        <w:pStyle w:val="NormalnyWeb"/>
        <w:jc w:val="both"/>
        <w:rPr>
          <w:rFonts w:ascii="Calibri" w:eastAsia="Calibri" w:hAnsi="Calibri" w:cs="Calibri"/>
          <w:sz w:val="22"/>
          <w:szCs w:val="22"/>
        </w:rPr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Do fi</w:t>
      </w:r>
      <w:r>
        <w:t>nału Festiwalu Małych Form Artystycznych kwalifikują się  trzy spektakle w danej kategorii, które zostaną zaprezentowane na dużej scenie Chorzowskiego Centrum Kultury.</w:t>
      </w:r>
    </w:p>
    <w:p w:rsidR="006861B2" w:rsidRDefault="006861B2">
      <w:pPr>
        <w:pStyle w:val="Akapitzlist"/>
        <w:spacing w:before="100" w:after="100" w:line="240" w:lineRule="auto"/>
        <w:ind w:left="786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color w:val="FF0000"/>
        </w:rPr>
      </w:pPr>
      <w:r>
        <w:rPr>
          <w:rStyle w:val="Brak"/>
        </w:rPr>
        <w:t xml:space="preserve"> Spektakle finałowe oceniane będą przez Jury w składzie: skład zostanie podany w  kwiet</w:t>
      </w:r>
      <w:r>
        <w:rPr>
          <w:rStyle w:val="Brak"/>
        </w:rPr>
        <w:t>niu 2020 r.</w:t>
      </w:r>
    </w:p>
    <w:p w:rsidR="006861B2" w:rsidRDefault="006861B2">
      <w:pPr>
        <w:pStyle w:val="Akapitzlist"/>
        <w:spacing w:before="100" w:after="100" w:line="240" w:lineRule="auto"/>
        <w:ind w:left="0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Zakwalifikowane do finału zespoły przyjeżdżają na własny koszt.</w:t>
      </w:r>
    </w:p>
    <w:p w:rsidR="006861B2" w:rsidRDefault="006861B2">
      <w:pPr>
        <w:pStyle w:val="Akapitzlist"/>
        <w:spacing w:before="100" w:after="100" w:line="240" w:lineRule="auto"/>
        <w:ind w:left="786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Przesłuchania finałowe Festiwalu Małych Form Artystycznych odbędą się 13,14, 15 </w:t>
      </w:r>
      <w:proofErr w:type="spellStart"/>
      <w:r>
        <w:t>maja</w:t>
      </w:r>
      <w:proofErr w:type="spellEnd"/>
      <w:r>
        <w:t xml:space="preserve"> 2020 r. w Chorzowskim Centrum Kultury.</w:t>
      </w:r>
    </w:p>
    <w:p w:rsidR="006861B2" w:rsidRDefault="006861B2">
      <w:pPr>
        <w:pStyle w:val="Akapitzlist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Uroczysta Gala wręczenia nagród odbędzie się 29</w:t>
      </w:r>
      <w:r>
        <w:t xml:space="preserve"> </w:t>
      </w:r>
      <w:proofErr w:type="spellStart"/>
      <w:r>
        <w:t>maja</w:t>
      </w:r>
      <w:proofErr w:type="spellEnd"/>
      <w:r>
        <w:t xml:space="preserve"> 2020 r., od godz. 10:30 w ramach </w:t>
      </w:r>
      <w:r w:rsidR="005342CC">
        <w:t>Chorzowskich Szekspirów</w:t>
      </w:r>
      <w:r>
        <w:t>. Warunkiem otrzymania nagrody jest uczestnictwo w tym wydarzeniu i prezentacja spektaklu. Wybrane grupy teatralne zostaną zaproszone przez Organizatorów do prezentacji swoich spekt</w:t>
      </w:r>
      <w:r>
        <w:t xml:space="preserve">akli w plenerze. </w:t>
      </w:r>
    </w:p>
    <w:p w:rsidR="006861B2" w:rsidRDefault="006861B2">
      <w:pPr>
        <w:pStyle w:val="Akapitzlist"/>
        <w:spacing w:before="100" w:after="100" w:line="240" w:lineRule="auto"/>
        <w:ind w:left="0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Ogłoszenie wyników konkursu będzie dostępne na stronie internetowej </w:t>
      </w:r>
      <w:hyperlink r:id="rId10" w:history="1">
        <w:r>
          <w:rPr>
            <w:rStyle w:val="Hyperlink0"/>
          </w:rPr>
          <w:t>www.chck.pl</w:t>
        </w:r>
      </w:hyperlink>
      <w:r>
        <w:t xml:space="preserve"> oraz na </w:t>
      </w:r>
      <w:proofErr w:type="spellStart"/>
      <w:r>
        <w:t>fanpage’u</w:t>
      </w:r>
      <w:proofErr w:type="spellEnd"/>
      <w:r>
        <w:t xml:space="preserve"> festiwalu.</w:t>
      </w:r>
    </w:p>
    <w:p w:rsidR="006861B2" w:rsidRDefault="006861B2">
      <w:pPr>
        <w:pStyle w:val="Akapitzlist"/>
        <w:spacing w:before="100" w:after="100" w:line="240" w:lineRule="auto"/>
        <w:ind w:left="0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Przystąpienie do Festiwalu Małych Form Artystycznych jest równoznaczne ze zgodą na publikac</w:t>
      </w:r>
      <w:r>
        <w:t>je materiałów związanych z festiwalem w celach promocyjnych i marketingowych Chorzowskiego Centrum Kultury.</w:t>
      </w:r>
    </w:p>
    <w:p w:rsidR="006861B2" w:rsidRDefault="006861B2">
      <w:pPr>
        <w:pStyle w:val="Akapitzlist"/>
        <w:jc w:val="both"/>
      </w:pPr>
    </w:p>
    <w:p w:rsidR="006861B2" w:rsidRDefault="00502C16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Wszelkich szczegółowych informacji udziela Koordynator festiwalu: Agata Śliwa,</w:t>
      </w:r>
      <w:r>
        <w:br/>
      </w:r>
      <w:r>
        <w:t>tel. 502 071 121, festiwal@chck.pl</w:t>
      </w:r>
    </w:p>
    <w:p w:rsidR="006861B2" w:rsidRDefault="006861B2">
      <w:pPr>
        <w:pStyle w:val="Akapitzlist"/>
        <w:jc w:val="both"/>
      </w:pPr>
    </w:p>
    <w:p w:rsidR="006861B2" w:rsidRDefault="006861B2">
      <w:pPr>
        <w:pStyle w:val="Akapitzlist"/>
        <w:spacing w:before="100" w:after="100" w:line="240" w:lineRule="auto"/>
        <w:jc w:val="both"/>
      </w:pPr>
    </w:p>
    <w:sectPr w:rsidR="006861B2" w:rsidSect="006861B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16" w:rsidRDefault="00502C16" w:rsidP="006861B2">
      <w:pPr>
        <w:spacing w:after="0" w:line="240" w:lineRule="auto"/>
      </w:pPr>
      <w:r>
        <w:separator/>
      </w:r>
    </w:p>
  </w:endnote>
  <w:endnote w:type="continuationSeparator" w:id="0">
    <w:p w:rsidR="00502C16" w:rsidRDefault="00502C16" w:rsidP="0068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2" w:rsidRDefault="006861B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16" w:rsidRDefault="00502C16" w:rsidP="006861B2">
      <w:pPr>
        <w:spacing w:after="0" w:line="240" w:lineRule="auto"/>
      </w:pPr>
      <w:r>
        <w:separator/>
      </w:r>
    </w:p>
  </w:footnote>
  <w:footnote w:type="continuationSeparator" w:id="0">
    <w:p w:rsidR="00502C16" w:rsidRDefault="00502C16" w:rsidP="0068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2" w:rsidRDefault="006861B2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45"/>
    <w:multiLevelType w:val="hybridMultilevel"/>
    <w:tmpl w:val="0EA06270"/>
    <w:styleLink w:val="Zaimportowanystyl1"/>
    <w:lvl w:ilvl="0" w:tplc="E7428D84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070D4">
      <w:start w:val="1"/>
      <w:numFmt w:val="lowerLetter"/>
      <w:lvlText w:val="%2."/>
      <w:lvlJc w:val="left"/>
      <w:pPr>
        <w:tabs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E77A4">
      <w:start w:val="1"/>
      <w:numFmt w:val="lowerRoman"/>
      <w:lvlText w:val="%3."/>
      <w:lvlJc w:val="left"/>
      <w:pPr>
        <w:tabs>
          <w:tab w:val="num" w:pos="2124"/>
        </w:tabs>
        <w:ind w:left="220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86C72">
      <w:start w:val="1"/>
      <w:numFmt w:val="decimal"/>
      <w:lvlText w:val="%4."/>
      <w:lvlJc w:val="left"/>
      <w:pPr>
        <w:tabs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E65FA">
      <w:start w:val="1"/>
      <w:numFmt w:val="lowerLetter"/>
      <w:lvlText w:val="%5."/>
      <w:lvlJc w:val="left"/>
      <w:pPr>
        <w:tabs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291AA">
      <w:start w:val="1"/>
      <w:numFmt w:val="lowerRoman"/>
      <w:lvlText w:val="%6."/>
      <w:lvlJc w:val="left"/>
      <w:pPr>
        <w:tabs>
          <w:tab w:val="num" w:pos="4248"/>
        </w:tabs>
        <w:ind w:left="4326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4137C">
      <w:start w:val="1"/>
      <w:numFmt w:val="decimal"/>
      <w:lvlText w:val="%7."/>
      <w:lvlJc w:val="left"/>
      <w:pPr>
        <w:tabs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629DA">
      <w:start w:val="1"/>
      <w:numFmt w:val="lowerLetter"/>
      <w:lvlText w:val="%8."/>
      <w:lvlJc w:val="left"/>
      <w:pPr>
        <w:tabs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EB78E">
      <w:start w:val="1"/>
      <w:numFmt w:val="lowerRoman"/>
      <w:suff w:val="nothing"/>
      <w:lvlText w:val="%9."/>
      <w:lvlJc w:val="left"/>
      <w:pPr>
        <w:ind w:left="645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080CE2"/>
    <w:multiLevelType w:val="hybridMultilevel"/>
    <w:tmpl w:val="CD387102"/>
    <w:styleLink w:val="Zaimportowanystyl2"/>
    <w:lvl w:ilvl="0" w:tplc="E8D0108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54A56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B49844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B02B16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28989A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9C2454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AE067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381380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C88802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7B73AC"/>
    <w:multiLevelType w:val="hybridMultilevel"/>
    <w:tmpl w:val="CD387102"/>
    <w:numStyleLink w:val="Zaimportowanystyl2"/>
  </w:abstractNum>
  <w:abstractNum w:abstractNumId="3">
    <w:nsid w:val="7747260E"/>
    <w:multiLevelType w:val="hybridMultilevel"/>
    <w:tmpl w:val="0EA06270"/>
    <w:numStyleLink w:val="Zaimportowanystyl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2"/>
    <w:lvlOverride w:ilvl="0">
      <w:lvl w:ilvl="0" w:tplc="86B8A8FC">
        <w:start w:val="1"/>
        <w:numFmt w:val="decimal"/>
        <w:lvlText w:val="%1."/>
        <w:lvlJc w:val="left"/>
        <w:pPr>
          <w:tabs>
            <w:tab w:val="num" w:pos="734"/>
          </w:tabs>
          <w:ind w:left="81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A90983C">
        <w:start w:val="1"/>
        <w:numFmt w:val="lowerLetter"/>
        <w:lvlText w:val="%2."/>
        <w:lvlJc w:val="left"/>
        <w:pPr>
          <w:tabs>
            <w:tab w:val="num" w:pos="1441"/>
          </w:tabs>
          <w:ind w:left="1519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9FA80EC">
        <w:start w:val="1"/>
        <w:numFmt w:val="lowerRoman"/>
        <w:lvlText w:val="%3."/>
        <w:lvlJc w:val="left"/>
        <w:pPr>
          <w:tabs>
            <w:tab w:val="num" w:pos="2142"/>
          </w:tabs>
          <w:ind w:left="22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586046A">
        <w:start w:val="1"/>
        <w:numFmt w:val="decimal"/>
        <w:lvlText w:val="%4."/>
        <w:lvlJc w:val="left"/>
        <w:pPr>
          <w:tabs>
            <w:tab w:val="num" w:pos="2854"/>
          </w:tabs>
          <w:ind w:left="293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F24A770">
        <w:start w:val="1"/>
        <w:numFmt w:val="lowerLetter"/>
        <w:lvlText w:val="%5."/>
        <w:lvlJc w:val="left"/>
        <w:pPr>
          <w:tabs>
            <w:tab w:val="num" w:pos="3561"/>
          </w:tabs>
          <w:ind w:left="3639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55C96DA">
        <w:start w:val="1"/>
        <w:numFmt w:val="lowerRoman"/>
        <w:suff w:val="nothing"/>
        <w:lvlText w:val="%6."/>
        <w:lvlJc w:val="left"/>
        <w:pPr>
          <w:ind w:left="4341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3AA7CA4">
        <w:start w:val="1"/>
        <w:numFmt w:val="decimal"/>
        <w:lvlText w:val="%7."/>
        <w:lvlJc w:val="left"/>
        <w:pPr>
          <w:tabs>
            <w:tab w:val="num" w:pos="4975"/>
          </w:tabs>
          <w:ind w:left="5053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D6C4228">
        <w:start w:val="1"/>
        <w:numFmt w:val="lowerLetter"/>
        <w:lvlText w:val="%8."/>
        <w:lvlJc w:val="left"/>
        <w:pPr>
          <w:tabs>
            <w:tab w:val="num" w:pos="5682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FCE964">
        <w:start w:val="1"/>
        <w:numFmt w:val="lowerRoman"/>
        <w:suff w:val="nothing"/>
        <w:lvlText w:val="%9."/>
        <w:lvlJc w:val="left"/>
        <w:pPr>
          <w:ind w:left="646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1B2"/>
    <w:rsid w:val="00502C16"/>
    <w:rsid w:val="005342CC"/>
    <w:rsid w:val="006861B2"/>
    <w:rsid w:val="00C5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61B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61B2"/>
    <w:rPr>
      <w:u w:val="single"/>
    </w:rPr>
  </w:style>
  <w:style w:type="table" w:customStyle="1" w:styleId="TableNormal">
    <w:name w:val="Table Normal"/>
    <w:rsid w:val="00686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861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6861B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6861B2"/>
    <w:pPr>
      <w:numPr>
        <w:numId w:val="1"/>
      </w:numPr>
    </w:pPr>
  </w:style>
  <w:style w:type="character" w:customStyle="1" w:styleId="Brak">
    <w:name w:val="Brak"/>
    <w:rsid w:val="006861B2"/>
  </w:style>
  <w:style w:type="character" w:customStyle="1" w:styleId="Hyperlink0">
    <w:name w:val="Hyperlink.0"/>
    <w:basedOn w:val="Brak"/>
    <w:rsid w:val="006861B2"/>
    <w:rPr>
      <w:color w:val="000000"/>
      <w:u w:val="none" w:color="000000"/>
    </w:rPr>
  </w:style>
  <w:style w:type="character" w:customStyle="1" w:styleId="Hyperlink1">
    <w:name w:val="Hyperlink.1"/>
    <w:basedOn w:val="Brak"/>
    <w:rsid w:val="006861B2"/>
    <w:rPr>
      <w:color w:val="0000FF"/>
      <w:u w:val="single" w:color="0000FF"/>
    </w:rPr>
  </w:style>
  <w:style w:type="paragraph" w:styleId="Bezodstpw">
    <w:name w:val="No Spacing"/>
    <w:rsid w:val="006861B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6861B2"/>
    <w:pPr>
      <w:numPr>
        <w:numId w:val="3"/>
      </w:numPr>
    </w:pPr>
  </w:style>
  <w:style w:type="paragraph" w:styleId="NormalnyWeb">
    <w:name w:val="Normal (Web)"/>
    <w:rsid w:val="006861B2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Oleś</dc:creator>
  <cp:lastModifiedBy>Natalia</cp:lastModifiedBy>
  <cp:revision>3</cp:revision>
  <dcterms:created xsi:type="dcterms:W3CDTF">2020-02-12T12:11:00Z</dcterms:created>
  <dcterms:modified xsi:type="dcterms:W3CDTF">2020-02-12T12:12:00Z</dcterms:modified>
</cp:coreProperties>
</file>